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231600" w:rsidRPr="00231600" w:rsidP="00231600">
      <w:pPr>
        <w:jc w:val="right"/>
        <w:rPr>
          <w:rFonts w:eastAsia="Times New Roman CYR"/>
          <w:sz w:val="28"/>
          <w:szCs w:val="28"/>
        </w:rPr>
      </w:pPr>
      <w:r w:rsidRPr="00231600">
        <w:rPr>
          <w:rFonts w:eastAsia="Times New Roman CYR"/>
          <w:sz w:val="28"/>
          <w:szCs w:val="28"/>
        </w:rPr>
        <w:t>УИД 86MS0016-01-2024-001877-14</w:t>
      </w:r>
    </w:p>
    <w:p w:rsidR="00231600" w:rsidRPr="00231600" w:rsidP="00231600">
      <w:pPr>
        <w:jc w:val="right"/>
        <w:rPr>
          <w:rFonts w:eastAsia="Times New Roman CYR"/>
          <w:sz w:val="28"/>
          <w:szCs w:val="28"/>
        </w:rPr>
      </w:pPr>
      <w:r w:rsidRPr="00231600">
        <w:rPr>
          <w:rFonts w:eastAsia="Times New Roman CYR"/>
          <w:sz w:val="28"/>
          <w:szCs w:val="28"/>
        </w:rPr>
        <w:t>Дело №</w:t>
      </w:r>
      <w:r w:rsidRPr="00231600">
        <w:rPr>
          <w:rFonts w:eastAsia="Calibri"/>
          <w:sz w:val="28"/>
          <w:szCs w:val="28"/>
          <w:lang w:eastAsia="en-US"/>
        </w:rPr>
        <w:t xml:space="preserve"> </w:t>
      </w:r>
      <w:r w:rsidRPr="00231600">
        <w:rPr>
          <w:rFonts w:eastAsia="Times New Roman CYR"/>
          <w:sz w:val="28"/>
          <w:szCs w:val="28"/>
        </w:rPr>
        <w:t>05-0213/2805/2024</w:t>
      </w:r>
    </w:p>
    <w:p w:rsidR="00231600" w:rsidRPr="00231600" w:rsidP="00231600">
      <w:pPr>
        <w:jc w:val="center"/>
        <w:rPr>
          <w:rFonts w:eastAsia="Times New Roman CYR"/>
          <w:sz w:val="28"/>
          <w:szCs w:val="28"/>
        </w:rPr>
      </w:pPr>
    </w:p>
    <w:p w:rsidR="00231600" w:rsidRPr="00231600" w:rsidP="00231600">
      <w:pPr>
        <w:jc w:val="center"/>
        <w:rPr>
          <w:rFonts w:eastAsia="Times New Roman CYR"/>
          <w:sz w:val="28"/>
          <w:szCs w:val="28"/>
        </w:rPr>
      </w:pPr>
      <w:r w:rsidRPr="00231600">
        <w:rPr>
          <w:rFonts w:eastAsia="Times New Roman CYR"/>
          <w:sz w:val="28"/>
          <w:szCs w:val="28"/>
        </w:rPr>
        <w:t xml:space="preserve">ПОСТАНОВЛЕНИЕ </w:t>
      </w:r>
    </w:p>
    <w:p w:rsidR="00231600" w:rsidRPr="00231600" w:rsidP="00231600">
      <w:pPr>
        <w:jc w:val="center"/>
        <w:rPr>
          <w:rFonts w:eastAsia="Times New Roman CYR"/>
          <w:sz w:val="28"/>
          <w:szCs w:val="28"/>
        </w:rPr>
      </w:pPr>
      <w:r w:rsidRPr="00231600">
        <w:rPr>
          <w:rFonts w:eastAsia="Times New Roman CYR"/>
          <w:sz w:val="28"/>
          <w:szCs w:val="28"/>
        </w:rPr>
        <w:t>о прекращении производства по делу</w:t>
      </w:r>
    </w:p>
    <w:p w:rsidR="00231600" w:rsidRPr="00231600" w:rsidP="00231600">
      <w:pPr>
        <w:jc w:val="both"/>
        <w:rPr>
          <w:sz w:val="28"/>
          <w:szCs w:val="28"/>
        </w:rPr>
      </w:pPr>
    </w:p>
    <w:tbl>
      <w:tblPr>
        <w:tblW w:w="0" w:type="auto"/>
        <w:tblLook w:val="04A0"/>
      </w:tblPr>
      <w:tblGrid>
        <w:gridCol w:w="4826"/>
        <w:gridCol w:w="4812"/>
      </w:tblGrid>
      <w:tr w:rsidTr="00231600">
        <w:tblPrEx>
          <w:tblW w:w="0" w:type="auto"/>
          <w:tblLook w:val="04A0"/>
        </w:tblPrEx>
        <w:tc>
          <w:tcPr>
            <w:tcW w:w="5068" w:type="dxa"/>
            <w:hideMark/>
          </w:tcPr>
          <w:p w:rsidR="00231600" w:rsidRPr="00231600" w:rsidP="00231600">
            <w:pPr>
              <w:spacing w:line="254" w:lineRule="auto"/>
              <w:jc w:val="both"/>
              <w:rPr>
                <w:rFonts w:eastAsia="Times New Roman CYR"/>
                <w:sz w:val="28"/>
                <w:szCs w:val="28"/>
                <w:lang w:eastAsia="en-US"/>
              </w:rPr>
            </w:pPr>
            <w:r w:rsidRPr="00231600">
              <w:rPr>
                <w:rFonts w:eastAsia="Times New Roman CYR"/>
                <w:sz w:val="28"/>
                <w:szCs w:val="28"/>
                <w:lang w:eastAsia="en-US"/>
              </w:rPr>
              <w:t>г. Ханты-Мансийск</w:t>
            </w:r>
          </w:p>
        </w:tc>
        <w:tc>
          <w:tcPr>
            <w:tcW w:w="5069" w:type="dxa"/>
            <w:hideMark/>
          </w:tcPr>
          <w:p w:rsidR="00231600" w:rsidRPr="00231600" w:rsidP="00231600">
            <w:pPr>
              <w:spacing w:line="254" w:lineRule="auto"/>
              <w:jc w:val="right"/>
              <w:rPr>
                <w:rFonts w:eastAsia="Times New Roman CYR"/>
                <w:sz w:val="28"/>
                <w:szCs w:val="28"/>
                <w:lang w:eastAsia="en-US"/>
              </w:rPr>
            </w:pPr>
            <w:r w:rsidRPr="00231600">
              <w:rPr>
                <w:sz w:val="28"/>
                <w:szCs w:val="28"/>
                <w:lang w:eastAsia="en-US"/>
              </w:rPr>
              <w:t xml:space="preserve"> 21 февраля 2024 года</w:t>
            </w:r>
          </w:p>
        </w:tc>
      </w:tr>
    </w:tbl>
    <w:p w:rsidR="00231600" w:rsidRPr="00231600" w:rsidP="00231600">
      <w:pPr>
        <w:autoSpaceDE w:val="0"/>
        <w:autoSpaceDN w:val="0"/>
        <w:ind w:firstLine="720"/>
        <w:jc w:val="both"/>
        <w:rPr>
          <w:rFonts w:eastAsia="Malgun Gothic"/>
          <w:sz w:val="28"/>
          <w:szCs w:val="28"/>
        </w:rPr>
      </w:pPr>
    </w:p>
    <w:p w:rsidR="00231600" w:rsidRPr="00231600" w:rsidP="00231600">
      <w:pPr>
        <w:autoSpaceDE w:val="0"/>
        <w:autoSpaceDN w:val="0"/>
        <w:ind w:firstLine="720"/>
        <w:jc w:val="both"/>
        <w:rPr>
          <w:rFonts w:eastAsia="Malgun Gothic"/>
          <w:sz w:val="28"/>
          <w:szCs w:val="28"/>
        </w:rPr>
      </w:pPr>
      <w:r w:rsidRPr="00231600">
        <w:rPr>
          <w:rFonts w:eastAsia="Malgun Gothic"/>
          <w:sz w:val="28"/>
          <w:szCs w:val="28"/>
        </w:rPr>
        <w:t xml:space="preserve">Мировой судья судебного участка №5 Ханты-Мансийского судебного района Ханты-Мансийского автономного округа - Югры Шинкарь М.Х., </w:t>
      </w:r>
    </w:p>
    <w:p w:rsidR="00231600" w:rsidRPr="00231600" w:rsidP="00231600">
      <w:pPr>
        <w:ind w:firstLine="720"/>
        <w:jc w:val="both"/>
        <w:rPr>
          <w:rFonts w:eastAsia="Times New Roman CYR"/>
          <w:sz w:val="28"/>
          <w:szCs w:val="28"/>
        </w:rPr>
      </w:pPr>
      <w:r w:rsidRPr="00231600">
        <w:rPr>
          <w:rFonts w:eastAsia="Times New Roman CYR"/>
          <w:sz w:val="28"/>
          <w:szCs w:val="28"/>
        </w:rPr>
        <w:t xml:space="preserve">рассмотрев в открытом судебном заседании дело об административном правонарушении, возбужденное по ч.4 ст.12.15 КоАП РФ в отношении </w:t>
      </w:r>
    </w:p>
    <w:p w:rsidR="00231600" w:rsidRPr="00231600" w:rsidP="00231600">
      <w:pPr>
        <w:ind w:firstLine="720"/>
        <w:jc w:val="both"/>
        <w:rPr>
          <w:rFonts w:eastAsia="Times New Roman CYR"/>
          <w:sz w:val="28"/>
          <w:szCs w:val="28"/>
        </w:rPr>
      </w:pPr>
      <w:r w:rsidRPr="00231600">
        <w:rPr>
          <w:sz w:val="28"/>
          <w:szCs w:val="28"/>
        </w:rPr>
        <w:t>Крылова Алексея Алексеевича</w:t>
      </w:r>
      <w:r w:rsidRPr="00231600">
        <w:rPr>
          <w:rFonts w:eastAsia="Times New Roman CYR"/>
          <w:sz w:val="28"/>
          <w:szCs w:val="28"/>
        </w:rPr>
        <w:t xml:space="preserve">, </w:t>
      </w:r>
      <w:r w:rsidRPr="00231600">
        <w:rPr>
          <w:sz w:val="28"/>
          <w:szCs w:val="28"/>
        </w:rPr>
        <w:t>***</w:t>
      </w:r>
    </w:p>
    <w:p w:rsidR="00231600" w:rsidRPr="00231600" w:rsidP="00231600">
      <w:pPr>
        <w:jc w:val="center"/>
        <w:rPr>
          <w:rFonts w:eastAsia="Times New Roman CYR"/>
          <w:sz w:val="28"/>
          <w:szCs w:val="28"/>
        </w:rPr>
      </w:pPr>
      <w:r w:rsidRPr="00231600">
        <w:rPr>
          <w:rFonts w:eastAsia="Times New Roman CYR"/>
          <w:sz w:val="28"/>
          <w:szCs w:val="28"/>
        </w:rPr>
        <w:t>УСТАНОВИЛ:</w:t>
      </w:r>
    </w:p>
    <w:p w:rsidR="00231600" w:rsidRPr="00231600" w:rsidP="00231600">
      <w:pPr>
        <w:ind w:firstLine="709"/>
        <w:jc w:val="both"/>
        <w:rPr>
          <w:sz w:val="28"/>
          <w:szCs w:val="28"/>
        </w:rPr>
      </w:pPr>
      <w:r w:rsidRPr="00231600">
        <w:rPr>
          <w:sz w:val="28"/>
          <w:szCs w:val="28"/>
        </w:rPr>
        <w:t>Согласно протокола об административном правонарушении ***, управлял автомобилем Toyota Sienna г/н ***, при совершении обгона, выехал на полосу предназначенную для встречного движения, когда транспортное средство, движущееся впереди производило обгон, чем нарушил п.11.2 ПДД РФ.</w:t>
      </w:r>
    </w:p>
    <w:p w:rsidR="00231600" w:rsidRPr="00231600" w:rsidP="00231600">
      <w:pPr>
        <w:ind w:firstLine="709"/>
        <w:jc w:val="both"/>
        <w:rPr>
          <w:sz w:val="28"/>
          <w:szCs w:val="28"/>
        </w:rPr>
      </w:pPr>
      <w:r w:rsidRPr="00231600">
        <w:rPr>
          <w:sz w:val="28"/>
          <w:szCs w:val="28"/>
        </w:rPr>
        <w:t>В судебное заседание Крылов А.А.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231600" w:rsidRPr="00231600" w:rsidP="00231600">
      <w:pPr>
        <w:ind w:firstLine="709"/>
        <w:jc w:val="both"/>
        <w:rPr>
          <w:sz w:val="28"/>
          <w:szCs w:val="28"/>
        </w:rPr>
      </w:pPr>
      <w:r w:rsidRPr="00231600">
        <w:rPr>
          <w:sz w:val="28"/>
          <w:szCs w:val="28"/>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231600" w:rsidRPr="00231600" w:rsidP="00231600">
      <w:pPr>
        <w:ind w:firstLine="709"/>
        <w:jc w:val="both"/>
        <w:rPr>
          <w:sz w:val="28"/>
          <w:szCs w:val="28"/>
        </w:rPr>
      </w:pPr>
      <w:r w:rsidRPr="00231600">
        <w:rPr>
          <w:sz w:val="28"/>
          <w:szCs w:val="28"/>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231600" w:rsidRPr="00231600" w:rsidP="00231600">
      <w:pPr>
        <w:ind w:firstLine="709"/>
        <w:jc w:val="both"/>
        <w:rPr>
          <w:sz w:val="28"/>
          <w:szCs w:val="28"/>
        </w:rPr>
      </w:pPr>
      <w:r w:rsidRPr="00231600">
        <w:rPr>
          <w:sz w:val="28"/>
          <w:szCs w:val="28"/>
        </w:rPr>
        <w:t>Изучив и проанализировав письменные материалы дела, мировой судья установил следующее.</w:t>
      </w:r>
    </w:p>
    <w:p w:rsidR="00231600" w:rsidRPr="00231600" w:rsidP="00231600">
      <w:pPr>
        <w:ind w:firstLine="709"/>
        <w:jc w:val="both"/>
        <w:rPr>
          <w:rFonts w:eastAsia="Calibri"/>
          <w:sz w:val="28"/>
          <w:szCs w:val="28"/>
          <w:lang w:eastAsia="en-US"/>
        </w:rPr>
      </w:pPr>
      <w:r w:rsidRPr="00231600">
        <w:rPr>
          <w:rFonts w:eastAsia="Calibri"/>
          <w:sz w:val="28"/>
          <w:szCs w:val="28"/>
          <w:lang w:eastAsia="en-US"/>
        </w:rPr>
        <w:t>В соответствии с частью 4 статьи 12.15 Кодекса Российской Федерации об административных правонарушениях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данной статьи,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231600" w:rsidRPr="00231600" w:rsidP="00231600">
      <w:pPr>
        <w:ind w:firstLine="709"/>
        <w:jc w:val="both"/>
        <w:rPr>
          <w:rFonts w:eastAsia="Calibri"/>
          <w:sz w:val="28"/>
          <w:szCs w:val="28"/>
          <w:lang w:eastAsia="en-US"/>
        </w:rPr>
      </w:pPr>
      <w:r w:rsidRPr="00231600">
        <w:rPr>
          <w:rFonts w:eastAsia="Calibri"/>
          <w:sz w:val="28"/>
          <w:szCs w:val="28"/>
          <w:lang w:eastAsia="en-US"/>
        </w:rPr>
        <w:t xml:space="preserve">Согласно пункту 1.3 Правил дорожного движения Российской Федерации, утвержденных постановлением Совета Министров - Правительства Российской Федерации от 23 октября 1993 года № 1090 (далее - Правила дорожного движения, Правила) участники дорожного движения обязаны знать и соблюдать относящиеся к ним требования Правил, сигналов светофоров, знаков и разметки, </w:t>
      </w:r>
      <w:r w:rsidRPr="00231600">
        <w:rPr>
          <w:rFonts w:eastAsia="Calibri"/>
          <w:sz w:val="28"/>
          <w:szCs w:val="28"/>
          <w:lang w:eastAsia="en-US"/>
        </w:rPr>
        <w:t>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231600" w:rsidRPr="00231600" w:rsidP="00231600">
      <w:pPr>
        <w:ind w:firstLine="709"/>
        <w:jc w:val="both"/>
        <w:rPr>
          <w:rFonts w:eastAsia="Calibri"/>
          <w:sz w:val="28"/>
          <w:szCs w:val="28"/>
          <w:lang w:eastAsia="en-US"/>
        </w:rPr>
      </w:pPr>
      <w:r w:rsidRPr="00231600">
        <w:rPr>
          <w:rFonts w:eastAsia="Calibri"/>
          <w:sz w:val="28"/>
          <w:szCs w:val="28"/>
          <w:lang w:eastAsia="en-US"/>
        </w:rPr>
        <w:t>Пунктом 11.2 Правил дорожного движения установлено, что водителю запрещается выполнять обгон в случаях, если: транспортное средство, движущееся впереди, производит обгон или объезд препятствия; транспортное средство, движущееся впереди по той же полосе, подало сигнал поворота налево; следующее за ним транспортное средство начало обгон; по завершении обгона он не сможет, не создавая опасности для движения и помех обгоняемому транспортному средству, вернуться на ранее занимаемую полосу.</w:t>
      </w:r>
    </w:p>
    <w:p w:rsidR="00231600" w:rsidRPr="00231600" w:rsidP="00231600">
      <w:pPr>
        <w:ind w:firstLine="709"/>
        <w:jc w:val="both"/>
        <w:rPr>
          <w:sz w:val="28"/>
          <w:szCs w:val="28"/>
        </w:rPr>
      </w:pPr>
      <w:r w:rsidRPr="00231600">
        <w:rPr>
          <w:rFonts w:eastAsia="Calibri"/>
          <w:sz w:val="28"/>
          <w:szCs w:val="28"/>
          <w:lang w:eastAsia="en-US"/>
        </w:rPr>
        <w:t xml:space="preserve">Как усматривается из материалов дела об административном правонарушении, </w:t>
      </w:r>
      <w:r w:rsidRPr="00231600">
        <w:rPr>
          <w:sz w:val="28"/>
          <w:szCs w:val="28"/>
        </w:rPr>
        <w:t>Крылов А.А. 08.01.2024 в 14 час. 28 мин. на ***, управлял автомобилем Toyota Sienna г/н ***, при совершении обгона, выехал на полосу предназначенную для встречного движения, когда транспортное средство, движущееся впереди производило обгон, чем нарушил п.11.2 ПДД РФ.</w:t>
      </w:r>
    </w:p>
    <w:p w:rsidR="00231600" w:rsidRPr="00231600" w:rsidP="00231600">
      <w:pPr>
        <w:ind w:firstLine="709"/>
        <w:jc w:val="both"/>
        <w:rPr>
          <w:sz w:val="28"/>
          <w:szCs w:val="28"/>
        </w:rPr>
      </w:pPr>
      <w:r w:rsidRPr="00231600">
        <w:rPr>
          <w:sz w:val="28"/>
          <w:szCs w:val="28"/>
        </w:rPr>
        <w:t>Вместе с тем, мировой судья установил обстоятельства, исключающие производство по делу об административном правонарушении, ввиду следующего.</w:t>
      </w:r>
    </w:p>
    <w:p w:rsidR="00231600" w:rsidRPr="00231600" w:rsidP="00231600">
      <w:pPr>
        <w:ind w:firstLine="709"/>
        <w:jc w:val="both"/>
        <w:rPr>
          <w:rFonts w:eastAsia="Calibri"/>
          <w:sz w:val="28"/>
          <w:szCs w:val="28"/>
          <w:lang w:eastAsia="en-US"/>
        </w:rPr>
      </w:pPr>
      <w:r w:rsidRPr="00231600">
        <w:rPr>
          <w:rFonts w:eastAsia="Calibri"/>
          <w:sz w:val="28"/>
          <w:szCs w:val="28"/>
          <w:lang w:eastAsia="en-US"/>
        </w:rPr>
        <w:t>В соответствии со статьей 26.1 Кодекса Российской Федерации об административных правонарушениях по делу об административном правонарушении подлежат выяснению, в частности: лицо, совершившее противоправные действия (бездействие), за которые Кодексом Российской Федерации об административных правонарушениях или законом субъекта Российской Федерации предусмотрена административная ответственность, а также виновность лица в совершении административного правонарушения.</w:t>
      </w:r>
    </w:p>
    <w:p w:rsidR="00231600" w:rsidRPr="00231600" w:rsidP="00231600">
      <w:pPr>
        <w:ind w:firstLine="709"/>
        <w:jc w:val="both"/>
        <w:rPr>
          <w:rFonts w:eastAsia="Calibri"/>
          <w:sz w:val="28"/>
          <w:szCs w:val="28"/>
          <w:lang w:eastAsia="en-US"/>
        </w:rPr>
      </w:pPr>
      <w:r w:rsidRPr="00231600">
        <w:rPr>
          <w:rFonts w:eastAsia="Calibri"/>
          <w:sz w:val="28"/>
          <w:szCs w:val="28"/>
          <w:lang w:eastAsia="en-US"/>
        </w:rPr>
        <w:t>Установление виновности предполагает доказывание вины лица в совершении противоправного действия (бездействия), то есть объективной стороны деяния.</w:t>
      </w:r>
    </w:p>
    <w:p w:rsidR="00231600" w:rsidRPr="00231600" w:rsidP="00231600">
      <w:pPr>
        <w:ind w:firstLine="709"/>
        <w:jc w:val="both"/>
        <w:rPr>
          <w:rFonts w:eastAsia="Calibri"/>
          <w:sz w:val="28"/>
          <w:szCs w:val="28"/>
          <w:lang w:eastAsia="en-US"/>
        </w:rPr>
      </w:pPr>
      <w:r w:rsidRPr="00231600">
        <w:rPr>
          <w:rFonts w:eastAsia="Calibri"/>
          <w:sz w:val="28"/>
          <w:szCs w:val="28"/>
          <w:lang w:eastAsia="en-US"/>
        </w:rPr>
        <w:t>В пункте 15 постановления Пленума Верховного Суда Российской Федерации от 25 июня 2019 года № 20 «О некоторых вопросах, возникающих 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 разъяснено, что действия водителя, связанные с нарушением требований Правил дорожного движения, а также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объезда препятствия (пункт 1.2 Правил дорожного движения), которые квалифицируются по части 3 данной статьи), подлежат квалификации по части 4 статьи 12.15 Кодекса Российской Федерации об административных правонарушениях.</w:t>
      </w:r>
    </w:p>
    <w:p w:rsidR="00231600" w:rsidRPr="00231600" w:rsidP="00231600">
      <w:pPr>
        <w:ind w:firstLine="709"/>
        <w:jc w:val="both"/>
        <w:rPr>
          <w:rFonts w:eastAsia="Calibri"/>
          <w:sz w:val="28"/>
          <w:szCs w:val="28"/>
          <w:lang w:eastAsia="en-US"/>
        </w:rPr>
      </w:pPr>
      <w:r w:rsidRPr="00231600">
        <w:rPr>
          <w:rFonts w:eastAsia="Calibri"/>
          <w:sz w:val="28"/>
          <w:szCs w:val="28"/>
          <w:lang w:eastAsia="en-US"/>
        </w:rPr>
        <w:t xml:space="preserve">В силу подпункта «г» не допускается обгон движущегося впереди транспортного средства, производящего обгон или объезд препятствия либо движущегося впереди по той же полосе и подавшего сигнал поворота налево, а также следующего позади транспортного средства, начавшего обгон; маневр обгона также запрещен, если по его завершении водитель не сможет, не создавая опасности для движения и помех обгоняемому транспортному средству, </w:t>
      </w:r>
      <w:r w:rsidRPr="00231600">
        <w:rPr>
          <w:rFonts w:eastAsia="Calibri"/>
          <w:sz w:val="28"/>
          <w:szCs w:val="28"/>
          <w:lang w:eastAsia="en-US"/>
        </w:rPr>
        <w:t>вернуться на ранее занимаемую полосу (пункт 11.2 Правил дорожного движения).</w:t>
      </w:r>
    </w:p>
    <w:p w:rsidR="00231600" w:rsidRPr="00231600" w:rsidP="00231600">
      <w:pPr>
        <w:ind w:firstLine="709"/>
        <w:jc w:val="both"/>
        <w:rPr>
          <w:rFonts w:eastAsia="Calibri"/>
          <w:sz w:val="28"/>
          <w:szCs w:val="28"/>
          <w:lang w:eastAsia="en-US"/>
        </w:rPr>
      </w:pPr>
      <w:r w:rsidRPr="00231600">
        <w:rPr>
          <w:rFonts w:eastAsia="Calibri"/>
          <w:sz w:val="28"/>
          <w:szCs w:val="28"/>
          <w:lang w:eastAsia="en-US"/>
        </w:rPr>
        <w:t>То есть, как следует из вышеуказанных разъяснений Верховного Суда Российской Федерации, запрещается обгонять именно транспортное средство, которое двигается впереди, совершая объезд или обгон, транспортное средство подавшее сигнал поворота налево.</w:t>
      </w:r>
    </w:p>
    <w:p w:rsidR="00231600" w:rsidRPr="00231600" w:rsidP="00231600">
      <w:pPr>
        <w:ind w:firstLine="709"/>
        <w:jc w:val="both"/>
        <w:rPr>
          <w:rFonts w:eastAsia="Calibri"/>
          <w:sz w:val="28"/>
          <w:szCs w:val="28"/>
          <w:lang w:eastAsia="en-US"/>
        </w:rPr>
      </w:pPr>
      <w:r w:rsidRPr="00231600">
        <w:rPr>
          <w:rFonts w:eastAsia="Calibri"/>
          <w:sz w:val="28"/>
          <w:szCs w:val="28"/>
          <w:lang w:eastAsia="en-US"/>
        </w:rPr>
        <w:t>В этом случае речь идет только об одном транспортном средстве, это транспортное средство, которое в данный момент производит обгон или объезд препятствия, именно его и запрещается обгонять.</w:t>
      </w:r>
    </w:p>
    <w:p w:rsidR="00231600" w:rsidRPr="00231600" w:rsidP="00231600">
      <w:pPr>
        <w:ind w:firstLine="709"/>
        <w:jc w:val="both"/>
        <w:rPr>
          <w:rFonts w:eastAsia="Calibri"/>
          <w:sz w:val="28"/>
          <w:szCs w:val="28"/>
          <w:lang w:eastAsia="en-US"/>
        </w:rPr>
      </w:pPr>
      <w:r w:rsidRPr="00231600">
        <w:rPr>
          <w:rFonts w:eastAsia="Calibri"/>
          <w:sz w:val="28"/>
          <w:szCs w:val="28"/>
          <w:lang w:eastAsia="en-US"/>
        </w:rPr>
        <w:t>Как следует из имеющейся в материалах дела видеозаписи, Крылов А.А., совершая маневр обгона, выехал на полосу дороги, предназначенную для встречного движения, в месте, где Правилами дорожного движения это не запрещено, начал маневр обгона вслед за впередиидущим транспортным средством.</w:t>
      </w:r>
    </w:p>
    <w:p w:rsidR="00231600" w:rsidRPr="00231600" w:rsidP="00231600">
      <w:pPr>
        <w:ind w:firstLine="709"/>
        <w:jc w:val="both"/>
        <w:rPr>
          <w:sz w:val="28"/>
          <w:szCs w:val="28"/>
        </w:rPr>
      </w:pPr>
      <w:r w:rsidRPr="00231600">
        <w:rPr>
          <w:rFonts w:eastAsia="Calibri"/>
          <w:sz w:val="28"/>
          <w:szCs w:val="28"/>
          <w:lang w:eastAsia="en-US"/>
        </w:rPr>
        <w:t>Из содержания частей 1 и 4 статьи 1.5 Кодекса Российской Федерации об административных правонарушениях следует, что лицо подлежит административной ответственности только за те административные правонарушения, в отношении которых установлена его вина, а неустранимые сомнения в виновности лица, привлекаемого к административной ответственности, толкуются в пользу этого лица.</w:t>
      </w:r>
    </w:p>
    <w:p w:rsidR="00231600" w:rsidRPr="00231600" w:rsidP="00231600">
      <w:pPr>
        <w:ind w:firstLine="709"/>
        <w:jc w:val="both"/>
        <w:rPr>
          <w:sz w:val="28"/>
          <w:szCs w:val="28"/>
        </w:rPr>
      </w:pPr>
      <w:r w:rsidRPr="00231600">
        <w:rPr>
          <w:sz w:val="28"/>
          <w:szCs w:val="28"/>
        </w:rPr>
        <w:t>В соответствии с п.2 ч.1 ст.24.5 КоАП РФ, производство по делу об административном правонарушении не может быть начато, а начатое производство подлежит прекращению при отсутствии состава административного правонарушения.</w:t>
      </w:r>
    </w:p>
    <w:p w:rsidR="00231600" w:rsidRPr="00231600" w:rsidP="00231600">
      <w:pPr>
        <w:shd w:val="clear" w:color="auto" w:fill="FFFFFF"/>
        <w:ind w:firstLine="709"/>
        <w:jc w:val="both"/>
        <w:rPr>
          <w:color w:val="000000" w:themeColor="text1"/>
          <w:sz w:val="28"/>
          <w:szCs w:val="28"/>
        </w:rPr>
      </w:pPr>
      <w:r w:rsidRPr="00231600">
        <w:rPr>
          <w:color w:val="000000" w:themeColor="text1"/>
          <w:sz w:val="28"/>
          <w:szCs w:val="28"/>
        </w:rPr>
        <w:t xml:space="preserve">В этой связи производство по делу подлежит </w:t>
      </w:r>
      <w:r w:rsidRPr="00231600">
        <w:rPr>
          <w:iCs/>
          <w:color w:val="000000" w:themeColor="text1"/>
          <w:sz w:val="28"/>
          <w:szCs w:val="28"/>
        </w:rPr>
        <w:t>прекращению</w:t>
      </w:r>
      <w:r w:rsidRPr="00231600">
        <w:rPr>
          <w:color w:val="000000" w:themeColor="text1"/>
          <w:sz w:val="28"/>
          <w:szCs w:val="28"/>
        </w:rPr>
        <w:t xml:space="preserve"> за отсутствием в действиях </w:t>
      </w:r>
      <w:r w:rsidRPr="00231600">
        <w:rPr>
          <w:sz w:val="28"/>
          <w:szCs w:val="28"/>
        </w:rPr>
        <w:t>Крылова А.А.</w:t>
      </w:r>
      <w:r w:rsidRPr="00231600">
        <w:rPr>
          <w:color w:val="000000" w:themeColor="text1"/>
          <w:sz w:val="28"/>
          <w:szCs w:val="28"/>
        </w:rPr>
        <w:t xml:space="preserve"> состава </w:t>
      </w:r>
      <w:r w:rsidRPr="00231600">
        <w:rPr>
          <w:iCs/>
          <w:color w:val="000000" w:themeColor="text1"/>
          <w:sz w:val="28"/>
          <w:szCs w:val="28"/>
        </w:rPr>
        <w:t>административного</w:t>
      </w:r>
      <w:r w:rsidRPr="00231600">
        <w:rPr>
          <w:i/>
          <w:color w:val="000000" w:themeColor="text1"/>
          <w:sz w:val="28"/>
          <w:szCs w:val="28"/>
        </w:rPr>
        <w:t xml:space="preserve"> </w:t>
      </w:r>
      <w:r w:rsidRPr="00231600">
        <w:rPr>
          <w:iCs/>
          <w:color w:val="000000" w:themeColor="text1"/>
          <w:sz w:val="28"/>
          <w:szCs w:val="28"/>
        </w:rPr>
        <w:t>правонарушения</w:t>
      </w:r>
      <w:r w:rsidRPr="00231600">
        <w:rPr>
          <w:color w:val="000000" w:themeColor="text1"/>
          <w:sz w:val="28"/>
          <w:szCs w:val="28"/>
        </w:rPr>
        <w:t xml:space="preserve">, предусмотренного </w:t>
      </w:r>
      <w:hyperlink r:id="rId5" w:anchor="/document/12125267/entry/202501" w:history="1">
        <w:r w:rsidRPr="00231600">
          <w:rPr>
            <w:color w:val="000000" w:themeColor="text1"/>
            <w:sz w:val="28"/>
            <w:szCs w:val="28"/>
          </w:rPr>
          <w:t>ч.4</w:t>
        </w:r>
        <w:r w:rsidRPr="00231600">
          <w:rPr>
            <w:i/>
            <w:color w:val="000000" w:themeColor="text1"/>
            <w:sz w:val="28"/>
            <w:szCs w:val="28"/>
          </w:rPr>
          <w:t xml:space="preserve"> </w:t>
        </w:r>
        <w:r w:rsidRPr="00231600">
          <w:rPr>
            <w:iCs/>
            <w:color w:val="000000" w:themeColor="text1"/>
            <w:sz w:val="28"/>
            <w:szCs w:val="28"/>
          </w:rPr>
          <w:t>ст</w:t>
        </w:r>
        <w:r w:rsidRPr="00231600">
          <w:rPr>
            <w:i/>
            <w:color w:val="000000" w:themeColor="text1"/>
            <w:sz w:val="28"/>
            <w:szCs w:val="28"/>
          </w:rPr>
          <w:t>.</w:t>
        </w:r>
        <w:r w:rsidRPr="00231600">
          <w:rPr>
            <w:iCs/>
            <w:color w:val="000000" w:themeColor="text1"/>
            <w:sz w:val="28"/>
            <w:szCs w:val="28"/>
          </w:rPr>
          <w:t>12.15</w:t>
        </w:r>
      </w:hyperlink>
      <w:r w:rsidRPr="00231600">
        <w:rPr>
          <w:i/>
          <w:color w:val="000000" w:themeColor="text1"/>
          <w:sz w:val="28"/>
          <w:szCs w:val="28"/>
        </w:rPr>
        <w:t xml:space="preserve"> </w:t>
      </w:r>
      <w:r w:rsidRPr="00231600">
        <w:rPr>
          <w:iCs/>
          <w:color w:val="000000" w:themeColor="text1"/>
          <w:sz w:val="28"/>
          <w:szCs w:val="28"/>
        </w:rPr>
        <w:t>КоАП</w:t>
      </w:r>
      <w:r w:rsidRPr="00231600">
        <w:rPr>
          <w:i/>
          <w:color w:val="000000" w:themeColor="text1"/>
          <w:sz w:val="28"/>
          <w:szCs w:val="28"/>
        </w:rPr>
        <w:t xml:space="preserve"> </w:t>
      </w:r>
      <w:r w:rsidRPr="00231600">
        <w:rPr>
          <w:color w:val="000000" w:themeColor="text1"/>
          <w:sz w:val="28"/>
          <w:szCs w:val="28"/>
        </w:rPr>
        <w:t>РФ.</w:t>
      </w:r>
    </w:p>
    <w:p w:rsidR="00231600" w:rsidRPr="00231600" w:rsidP="00231600">
      <w:pPr>
        <w:ind w:firstLine="567"/>
        <w:jc w:val="both"/>
        <w:rPr>
          <w:rFonts w:eastAsia="Calibri"/>
          <w:sz w:val="28"/>
          <w:szCs w:val="28"/>
          <w:lang w:eastAsia="en-US"/>
        </w:rPr>
      </w:pPr>
      <w:r w:rsidRPr="00231600">
        <w:rPr>
          <w:rFonts w:eastAsia="Calibri"/>
          <w:sz w:val="28"/>
          <w:szCs w:val="28"/>
          <w:lang w:eastAsia="en-US"/>
        </w:rPr>
        <w:t>На основании изложенного, руководствуясь ч.2 ст.24.5, ст.29.10 КоАП РФ, мировой судья,</w:t>
      </w:r>
    </w:p>
    <w:p w:rsidR="00231600" w:rsidRPr="00231600" w:rsidP="00231600">
      <w:pPr>
        <w:ind w:firstLine="567"/>
        <w:jc w:val="center"/>
        <w:rPr>
          <w:rFonts w:eastAsia="Calibri"/>
          <w:sz w:val="28"/>
          <w:szCs w:val="28"/>
          <w:lang w:eastAsia="en-US"/>
        </w:rPr>
      </w:pPr>
      <w:r w:rsidRPr="00231600">
        <w:rPr>
          <w:rFonts w:eastAsia="Calibri"/>
          <w:sz w:val="28"/>
          <w:szCs w:val="28"/>
          <w:lang w:eastAsia="en-US"/>
        </w:rPr>
        <w:t>ПОСТАНОВИЛ:</w:t>
      </w:r>
    </w:p>
    <w:p w:rsidR="00231600" w:rsidRPr="00231600" w:rsidP="00231600">
      <w:pPr>
        <w:ind w:firstLine="567"/>
        <w:jc w:val="both"/>
        <w:rPr>
          <w:rFonts w:eastAsia="Calibri"/>
          <w:sz w:val="28"/>
          <w:szCs w:val="28"/>
          <w:lang w:eastAsia="en-US"/>
        </w:rPr>
      </w:pPr>
      <w:r w:rsidRPr="00231600">
        <w:rPr>
          <w:rFonts w:eastAsia="Calibri"/>
          <w:sz w:val="28"/>
          <w:szCs w:val="28"/>
          <w:lang w:eastAsia="en-US"/>
        </w:rPr>
        <w:t xml:space="preserve">прекратить производство по делу об административном правонарушении в отношении </w:t>
      </w:r>
      <w:r w:rsidRPr="00231600">
        <w:rPr>
          <w:sz w:val="28"/>
          <w:szCs w:val="28"/>
        </w:rPr>
        <w:t xml:space="preserve">Крылова Алексея Алексеевича </w:t>
      </w:r>
      <w:r w:rsidRPr="00231600">
        <w:rPr>
          <w:rFonts w:eastAsia="Calibri"/>
          <w:sz w:val="28"/>
          <w:szCs w:val="28"/>
          <w:lang w:eastAsia="en-US"/>
        </w:rPr>
        <w:t>на основании п.2 ч.1 ст.24.5 КоАП РФ, в связи с отсутствием в его действиях состава административного правонарушения, предусмотренного ч.4 ст.12.15 КоАП РФ.</w:t>
      </w:r>
    </w:p>
    <w:p w:rsidR="00231600" w:rsidRPr="00231600" w:rsidP="00231600">
      <w:pPr>
        <w:ind w:firstLine="567"/>
        <w:jc w:val="both"/>
        <w:rPr>
          <w:rFonts w:eastAsia="Calibri"/>
          <w:sz w:val="28"/>
          <w:szCs w:val="28"/>
          <w:lang w:eastAsia="en-US"/>
        </w:rPr>
      </w:pPr>
      <w:r w:rsidRPr="00231600">
        <w:rPr>
          <w:rFonts w:eastAsia="Calibri"/>
          <w:sz w:val="28"/>
          <w:szCs w:val="28"/>
          <w:lang w:eastAsia="en-US"/>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231600" w:rsidRPr="00231600" w:rsidP="00231600">
      <w:pPr>
        <w:ind w:firstLine="567"/>
        <w:jc w:val="both"/>
        <w:rPr>
          <w:rFonts w:eastAsia="Calibri"/>
          <w:sz w:val="28"/>
          <w:szCs w:val="28"/>
          <w:lang w:eastAsia="en-US"/>
        </w:rPr>
      </w:pPr>
    </w:p>
    <w:p w:rsidR="00231600" w:rsidRPr="00231600" w:rsidP="00231600">
      <w:pPr>
        <w:jc w:val="both"/>
        <w:rPr>
          <w:rFonts w:eastAsia="Calibri"/>
          <w:sz w:val="28"/>
          <w:szCs w:val="28"/>
          <w:lang w:eastAsia="en-US"/>
        </w:rPr>
      </w:pPr>
      <w:r w:rsidRPr="00231600">
        <w:rPr>
          <w:rFonts w:eastAsia="Calibri"/>
          <w:sz w:val="28"/>
          <w:szCs w:val="28"/>
          <w:lang w:eastAsia="en-US"/>
        </w:rPr>
        <w:t xml:space="preserve">Мировой судья </w:t>
      </w:r>
      <w:r w:rsidRPr="00231600">
        <w:rPr>
          <w:rFonts w:eastAsia="Calibri"/>
          <w:sz w:val="28"/>
          <w:szCs w:val="28"/>
          <w:lang w:eastAsia="en-US"/>
        </w:rPr>
        <w:tab/>
      </w:r>
      <w:r w:rsidRPr="00231600">
        <w:rPr>
          <w:rFonts w:eastAsia="Calibri"/>
          <w:sz w:val="28"/>
          <w:szCs w:val="28"/>
          <w:lang w:eastAsia="en-US"/>
        </w:rPr>
        <w:tab/>
      </w:r>
      <w:r w:rsidRPr="00231600">
        <w:rPr>
          <w:rFonts w:eastAsia="Calibri"/>
          <w:sz w:val="28"/>
          <w:szCs w:val="28"/>
          <w:lang w:eastAsia="en-US"/>
        </w:rPr>
        <w:tab/>
      </w:r>
      <w:r w:rsidRPr="00231600">
        <w:rPr>
          <w:rFonts w:eastAsia="Calibri"/>
          <w:sz w:val="28"/>
          <w:szCs w:val="28"/>
          <w:lang w:eastAsia="en-US"/>
        </w:rPr>
        <w:tab/>
      </w:r>
      <w:r w:rsidRPr="00231600">
        <w:rPr>
          <w:rFonts w:eastAsia="Calibri"/>
          <w:sz w:val="28"/>
          <w:szCs w:val="28"/>
          <w:lang w:eastAsia="en-US"/>
        </w:rPr>
        <w:tab/>
        <w:t xml:space="preserve">    </w:t>
      </w:r>
      <w:r w:rsidRPr="00231600">
        <w:rPr>
          <w:rFonts w:eastAsia="Calibri"/>
          <w:sz w:val="28"/>
          <w:szCs w:val="28"/>
          <w:lang w:eastAsia="en-US"/>
        </w:rPr>
        <w:tab/>
      </w:r>
      <w:r w:rsidRPr="00231600">
        <w:rPr>
          <w:rFonts w:eastAsia="Calibri"/>
          <w:sz w:val="28"/>
          <w:szCs w:val="28"/>
          <w:lang w:eastAsia="en-US"/>
        </w:rPr>
        <w:tab/>
      </w:r>
      <w:r w:rsidRPr="00231600">
        <w:rPr>
          <w:rFonts w:eastAsia="Calibri"/>
          <w:sz w:val="28"/>
          <w:szCs w:val="28"/>
          <w:lang w:eastAsia="en-US"/>
        </w:rPr>
        <w:tab/>
        <w:t xml:space="preserve">          М.Х. Шинкарь</w:t>
      </w:r>
    </w:p>
    <w:p w:rsidR="00231600" w:rsidRPr="00231600" w:rsidP="00231600">
      <w:pPr>
        <w:jc w:val="both"/>
        <w:rPr>
          <w:rFonts w:eastAsia="Calibri"/>
          <w:sz w:val="28"/>
          <w:szCs w:val="28"/>
          <w:lang w:eastAsia="en-US"/>
        </w:rPr>
      </w:pPr>
      <w:r w:rsidRPr="00231600">
        <w:rPr>
          <w:rFonts w:eastAsia="Calibri"/>
          <w:sz w:val="28"/>
          <w:szCs w:val="28"/>
          <w:lang w:eastAsia="en-US"/>
        </w:rPr>
        <w:t>Копия верна:</w:t>
      </w:r>
    </w:p>
    <w:p w:rsidR="00231600" w:rsidRPr="00231600" w:rsidP="00231600">
      <w:pPr>
        <w:jc w:val="both"/>
        <w:rPr>
          <w:rFonts w:eastAsia="Calibri"/>
          <w:sz w:val="28"/>
          <w:szCs w:val="28"/>
          <w:lang w:eastAsia="en-US"/>
        </w:rPr>
      </w:pPr>
      <w:r w:rsidRPr="00231600">
        <w:rPr>
          <w:rFonts w:eastAsia="Calibri"/>
          <w:sz w:val="28"/>
          <w:szCs w:val="28"/>
          <w:lang w:eastAsia="en-US"/>
        </w:rPr>
        <w:t>Мировой судья</w:t>
      </w:r>
      <w:r w:rsidRPr="00231600">
        <w:rPr>
          <w:rFonts w:eastAsia="Calibri"/>
          <w:sz w:val="28"/>
          <w:szCs w:val="28"/>
          <w:lang w:eastAsia="en-US"/>
        </w:rPr>
        <w:tab/>
      </w:r>
      <w:r w:rsidRPr="00231600">
        <w:rPr>
          <w:rFonts w:eastAsia="Calibri"/>
          <w:sz w:val="28"/>
          <w:szCs w:val="28"/>
          <w:lang w:eastAsia="en-US"/>
        </w:rPr>
        <w:tab/>
      </w:r>
      <w:r w:rsidRPr="00231600">
        <w:rPr>
          <w:rFonts w:eastAsia="Calibri"/>
          <w:sz w:val="28"/>
          <w:szCs w:val="28"/>
          <w:lang w:eastAsia="en-US"/>
        </w:rPr>
        <w:tab/>
      </w:r>
      <w:r w:rsidRPr="00231600">
        <w:rPr>
          <w:rFonts w:eastAsia="Calibri"/>
          <w:sz w:val="28"/>
          <w:szCs w:val="28"/>
          <w:lang w:eastAsia="en-US"/>
        </w:rPr>
        <w:tab/>
      </w:r>
      <w:r w:rsidRPr="00231600">
        <w:rPr>
          <w:rFonts w:eastAsia="Calibri"/>
          <w:sz w:val="28"/>
          <w:szCs w:val="28"/>
          <w:lang w:eastAsia="en-US"/>
        </w:rPr>
        <w:tab/>
      </w:r>
      <w:r w:rsidRPr="00231600">
        <w:rPr>
          <w:rFonts w:eastAsia="Calibri"/>
          <w:sz w:val="28"/>
          <w:szCs w:val="28"/>
          <w:lang w:eastAsia="en-US"/>
        </w:rPr>
        <w:tab/>
      </w:r>
      <w:r w:rsidRPr="00231600">
        <w:rPr>
          <w:rFonts w:eastAsia="Calibri"/>
          <w:sz w:val="28"/>
          <w:szCs w:val="28"/>
          <w:lang w:eastAsia="en-US"/>
        </w:rPr>
        <w:tab/>
      </w:r>
      <w:r w:rsidRPr="00231600">
        <w:rPr>
          <w:rFonts w:eastAsia="Calibri"/>
          <w:sz w:val="28"/>
          <w:szCs w:val="28"/>
          <w:lang w:eastAsia="en-US"/>
        </w:rPr>
        <w:tab/>
      </w:r>
      <w:r w:rsidRPr="00231600">
        <w:rPr>
          <w:rFonts w:eastAsia="Calibri"/>
          <w:sz w:val="28"/>
          <w:szCs w:val="28"/>
          <w:lang w:eastAsia="en-US"/>
        </w:rPr>
        <w:tab/>
        <w:t xml:space="preserve"> М.Х. Шинкарь</w:t>
      </w:r>
    </w:p>
    <w:p w:rsidR="00486C92" w:rsidRPr="00231600" w:rsidP="00231600">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7CE"/>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70439"/>
    <w:rsid w:val="00070857"/>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7ABE"/>
    <w:rsid w:val="000E1B67"/>
    <w:rsid w:val="000E21A0"/>
    <w:rsid w:val="000E222C"/>
    <w:rsid w:val="000E2344"/>
    <w:rsid w:val="000E28A2"/>
    <w:rsid w:val="000E2D67"/>
    <w:rsid w:val="000E32E2"/>
    <w:rsid w:val="000E3BF0"/>
    <w:rsid w:val="000E3EC5"/>
    <w:rsid w:val="000E4193"/>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FF1"/>
    <w:rsid w:val="001F4A59"/>
    <w:rsid w:val="001F5276"/>
    <w:rsid w:val="001F67E1"/>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600"/>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33F"/>
    <w:rsid w:val="002465C6"/>
    <w:rsid w:val="002465D7"/>
    <w:rsid w:val="00246BDB"/>
    <w:rsid w:val="00246E6D"/>
    <w:rsid w:val="00246F62"/>
    <w:rsid w:val="00247EC8"/>
    <w:rsid w:val="002506E2"/>
    <w:rsid w:val="0025138C"/>
    <w:rsid w:val="002514C9"/>
    <w:rsid w:val="00251C11"/>
    <w:rsid w:val="00253385"/>
    <w:rsid w:val="00254098"/>
    <w:rsid w:val="002544F1"/>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5CCC"/>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610D"/>
    <w:rsid w:val="002A64B3"/>
    <w:rsid w:val="002A6F9B"/>
    <w:rsid w:val="002A72F3"/>
    <w:rsid w:val="002A7421"/>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241F"/>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4CE"/>
    <w:rsid w:val="00313D29"/>
    <w:rsid w:val="00314934"/>
    <w:rsid w:val="003152F5"/>
    <w:rsid w:val="00316589"/>
    <w:rsid w:val="003166DE"/>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5BE"/>
    <w:rsid w:val="003610E5"/>
    <w:rsid w:val="003614A8"/>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39B0"/>
    <w:rsid w:val="00393CC2"/>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3A38"/>
    <w:rsid w:val="004C4740"/>
    <w:rsid w:val="004C4DD3"/>
    <w:rsid w:val="004C626E"/>
    <w:rsid w:val="004C6E4A"/>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AA3"/>
    <w:rsid w:val="004E1F4D"/>
    <w:rsid w:val="004E2D4A"/>
    <w:rsid w:val="004E4458"/>
    <w:rsid w:val="004E4C9F"/>
    <w:rsid w:val="004E4DC7"/>
    <w:rsid w:val="004E4FEC"/>
    <w:rsid w:val="004E6129"/>
    <w:rsid w:val="004E6C70"/>
    <w:rsid w:val="004F04EF"/>
    <w:rsid w:val="004F0DDE"/>
    <w:rsid w:val="004F26A5"/>
    <w:rsid w:val="004F2AC5"/>
    <w:rsid w:val="004F309F"/>
    <w:rsid w:val="004F4083"/>
    <w:rsid w:val="004F51C1"/>
    <w:rsid w:val="004F5875"/>
    <w:rsid w:val="004F5E60"/>
    <w:rsid w:val="004F63A8"/>
    <w:rsid w:val="004F6633"/>
    <w:rsid w:val="004F6E08"/>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236"/>
    <w:rsid w:val="005318D7"/>
    <w:rsid w:val="00531938"/>
    <w:rsid w:val="00531F79"/>
    <w:rsid w:val="00532AAE"/>
    <w:rsid w:val="0053374A"/>
    <w:rsid w:val="00535080"/>
    <w:rsid w:val="005357BF"/>
    <w:rsid w:val="0053696D"/>
    <w:rsid w:val="00536DD3"/>
    <w:rsid w:val="00537CAC"/>
    <w:rsid w:val="00540739"/>
    <w:rsid w:val="00540DD0"/>
    <w:rsid w:val="0054105A"/>
    <w:rsid w:val="00542403"/>
    <w:rsid w:val="00542A8B"/>
    <w:rsid w:val="00542AF2"/>
    <w:rsid w:val="0054340C"/>
    <w:rsid w:val="005434EA"/>
    <w:rsid w:val="00543E37"/>
    <w:rsid w:val="005443A3"/>
    <w:rsid w:val="005460CC"/>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89B"/>
    <w:rsid w:val="005B6D7E"/>
    <w:rsid w:val="005B7DFD"/>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C1F"/>
    <w:rsid w:val="00601C26"/>
    <w:rsid w:val="00602B8A"/>
    <w:rsid w:val="00602CE7"/>
    <w:rsid w:val="00603552"/>
    <w:rsid w:val="006045EF"/>
    <w:rsid w:val="006110DD"/>
    <w:rsid w:val="00611153"/>
    <w:rsid w:val="00611A69"/>
    <w:rsid w:val="006134D7"/>
    <w:rsid w:val="0061429A"/>
    <w:rsid w:val="006157B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D81"/>
    <w:rsid w:val="007C522F"/>
    <w:rsid w:val="007C5FA3"/>
    <w:rsid w:val="007C7E39"/>
    <w:rsid w:val="007D1A28"/>
    <w:rsid w:val="007D23DB"/>
    <w:rsid w:val="007D3D74"/>
    <w:rsid w:val="007D4CA3"/>
    <w:rsid w:val="007D507E"/>
    <w:rsid w:val="007D529C"/>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B83"/>
    <w:rsid w:val="00840CB5"/>
    <w:rsid w:val="008413B2"/>
    <w:rsid w:val="008417BD"/>
    <w:rsid w:val="00841C65"/>
    <w:rsid w:val="00842C19"/>
    <w:rsid w:val="008432FA"/>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2AAC"/>
    <w:rsid w:val="00874980"/>
    <w:rsid w:val="00874BA6"/>
    <w:rsid w:val="008751FF"/>
    <w:rsid w:val="00875301"/>
    <w:rsid w:val="00875B15"/>
    <w:rsid w:val="00875B49"/>
    <w:rsid w:val="00876244"/>
    <w:rsid w:val="008767E3"/>
    <w:rsid w:val="0088066A"/>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7260"/>
    <w:rsid w:val="008B74AA"/>
    <w:rsid w:val="008C0053"/>
    <w:rsid w:val="008C02C7"/>
    <w:rsid w:val="008C0E2A"/>
    <w:rsid w:val="008C13EB"/>
    <w:rsid w:val="008C16E0"/>
    <w:rsid w:val="008C16F7"/>
    <w:rsid w:val="008C2053"/>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4296"/>
    <w:rsid w:val="008E430D"/>
    <w:rsid w:val="008E4369"/>
    <w:rsid w:val="008E45ED"/>
    <w:rsid w:val="008E48CB"/>
    <w:rsid w:val="008E4AD3"/>
    <w:rsid w:val="008E4BDC"/>
    <w:rsid w:val="008E5FDC"/>
    <w:rsid w:val="008E60C5"/>
    <w:rsid w:val="008E6250"/>
    <w:rsid w:val="008E6CBB"/>
    <w:rsid w:val="008E7EF8"/>
    <w:rsid w:val="008F4C77"/>
    <w:rsid w:val="008F4E52"/>
    <w:rsid w:val="008F6133"/>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5A6C"/>
    <w:rsid w:val="0091669D"/>
    <w:rsid w:val="00916AB5"/>
    <w:rsid w:val="0091711D"/>
    <w:rsid w:val="00917C7F"/>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60174"/>
    <w:rsid w:val="009603F5"/>
    <w:rsid w:val="009604B9"/>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A05CA"/>
    <w:rsid w:val="009A0906"/>
    <w:rsid w:val="009A20FA"/>
    <w:rsid w:val="009A2377"/>
    <w:rsid w:val="009A3700"/>
    <w:rsid w:val="009A47F0"/>
    <w:rsid w:val="009A5104"/>
    <w:rsid w:val="009A6F5A"/>
    <w:rsid w:val="009B05F9"/>
    <w:rsid w:val="009B0EF5"/>
    <w:rsid w:val="009B1EC0"/>
    <w:rsid w:val="009B2154"/>
    <w:rsid w:val="009B3661"/>
    <w:rsid w:val="009B377E"/>
    <w:rsid w:val="009B3CBB"/>
    <w:rsid w:val="009B4A01"/>
    <w:rsid w:val="009B6D51"/>
    <w:rsid w:val="009B6EE8"/>
    <w:rsid w:val="009B7544"/>
    <w:rsid w:val="009B7A1D"/>
    <w:rsid w:val="009B7F3B"/>
    <w:rsid w:val="009C05FD"/>
    <w:rsid w:val="009C1368"/>
    <w:rsid w:val="009C3AE0"/>
    <w:rsid w:val="009C567D"/>
    <w:rsid w:val="009C5B32"/>
    <w:rsid w:val="009C66A0"/>
    <w:rsid w:val="009C75C9"/>
    <w:rsid w:val="009C7809"/>
    <w:rsid w:val="009D055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BD6"/>
    <w:rsid w:val="009E2EF8"/>
    <w:rsid w:val="009E32A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EBE"/>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0C5"/>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2143"/>
    <w:rsid w:val="00A727E0"/>
    <w:rsid w:val="00A72D1C"/>
    <w:rsid w:val="00A73274"/>
    <w:rsid w:val="00A754D4"/>
    <w:rsid w:val="00A76483"/>
    <w:rsid w:val="00A7755D"/>
    <w:rsid w:val="00A77886"/>
    <w:rsid w:val="00A77B50"/>
    <w:rsid w:val="00A77C22"/>
    <w:rsid w:val="00A80935"/>
    <w:rsid w:val="00A82D2B"/>
    <w:rsid w:val="00A83192"/>
    <w:rsid w:val="00A83B16"/>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6537"/>
    <w:rsid w:val="00AC6D54"/>
    <w:rsid w:val="00AC6DB1"/>
    <w:rsid w:val="00AC79A8"/>
    <w:rsid w:val="00AD0329"/>
    <w:rsid w:val="00AD0FBB"/>
    <w:rsid w:val="00AD1536"/>
    <w:rsid w:val="00AD18CB"/>
    <w:rsid w:val="00AD1C14"/>
    <w:rsid w:val="00AD1EAB"/>
    <w:rsid w:val="00AD2E64"/>
    <w:rsid w:val="00AD44FB"/>
    <w:rsid w:val="00AD4963"/>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D57"/>
    <w:rsid w:val="00B27EE0"/>
    <w:rsid w:val="00B30743"/>
    <w:rsid w:val="00B31308"/>
    <w:rsid w:val="00B32678"/>
    <w:rsid w:val="00B32B2F"/>
    <w:rsid w:val="00B3339C"/>
    <w:rsid w:val="00B33D0F"/>
    <w:rsid w:val="00B33F74"/>
    <w:rsid w:val="00B3402B"/>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548"/>
    <w:rsid w:val="00B56F24"/>
    <w:rsid w:val="00B60090"/>
    <w:rsid w:val="00B60FF2"/>
    <w:rsid w:val="00B61EA6"/>
    <w:rsid w:val="00B63113"/>
    <w:rsid w:val="00B639F1"/>
    <w:rsid w:val="00B643B7"/>
    <w:rsid w:val="00B64C24"/>
    <w:rsid w:val="00B64D67"/>
    <w:rsid w:val="00B651C1"/>
    <w:rsid w:val="00B65BE2"/>
    <w:rsid w:val="00B66264"/>
    <w:rsid w:val="00B66350"/>
    <w:rsid w:val="00B672D4"/>
    <w:rsid w:val="00B70122"/>
    <w:rsid w:val="00B712B5"/>
    <w:rsid w:val="00B7240C"/>
    <w:rsid w:val="00B72497"/>
    <w:rsid w:val="00B7450A"/>
    <w:rsid w:val="00B75D33"/>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4437"/>
    <w:rsid w:val="00B94F36"/>
    <w:rsid w:val="00B9512C"/>
    <w:rsid w:val="00B95A92"/>
    <w:rsid w:val="00B96C78"/>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5E7B"/>
    <w:rsid w:val="00BD6523"/>
    <w:rsid w:val="00BD6FEA"/>
    <w:rsid w:val="00BD75C7"/>
    <w:rsid w:val="00BE200B"/>
    <w:rsid w:val="00BE35E0"/>
    <w:rsid w:val="00BE527D"/>
    <w:rsid w:val="00BE6160"/>
    <w:rsid w:val="00BE6F15"/>
    <w:rsid w:val="00BE7399"/>
    <w:rsid w:val="00BF1717"/>
    <w:rsid w:val="00BF257B"/>
    <w:rsid w:val="00BF2BDE"/>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1D"/>
    <w:rsid w:val="00C75CA7"/>
    <w:rsid w:val="00C75F74"/>
    <w:rsid w:val="00C763E9"/>
    <w:rsid w:val="00C76C88"/>
    <w:rsid w:val="00C775BA"/>
    <w:rsid w:val="00C77A86"/>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1252"/>
    <w:rsid w:val="00CA2B57"/>
    <w:rsid w:val="00CA3175"/>
    <w:rsid w:val="00CA45A6"/>
    <w:rsid w:val="00CA52E6"/>
    <w:rsid w:val="00CA6268"/>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84"/>
    <w:rsid w:val="00CF5D76"/>
    <w:rsid w:val="00D0008F"/>
    <w:rsid w:val="00D0039B"/>
    <w:rsid w:val="00D03692"/>
    <w:rsid w:val="00D05512"/>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3D3"/>
    <w:rsid w:val="00D56BBD"/>
    <w:rsid w:val="00D57701"/>
    <w:rsid w:val="00D6020A"/>
    <w:rsid w:val="00D60AD2"/>
    <w:rsid w:val="00D6124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A7F55"/>
    <w:rsid w:val="00DB089D"/>
    <w:rsid w:val="00DB1D18"/>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2939"/>
    <w:rsid w:val="00DD30DA"/>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C55"/>
    <w:rsid w:val="00DF63F6"/>
    <w:rsid w:val="00DF6ABA"/>
    <w:rsid w:val="00DF70D3"/>
    <w:rsid w:val="00DF7701"/>
    <w:rsid w:val="00E01186"/>
    <w:rsid w:val="00E02310"/>
    <w:rsid w:val="00E03982"/>
    <w:rsid w:val="00E058D8"/>
    <w:rsid w:val="00E059C1"/>
    <w:rsid w:val="00E060CF"/>
    <w:rsid w:val="00E062E0"/>
    <w:rsid w:val="00E120CC"/>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65ED0"/>
    <w:rsid w:val="00E7008C"/>
    <w:rsid w:val="00E702E8"/>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210"/>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A77"/>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4AA3"/>
    <w:rsid w:val="00F4654D"/>
    <w:rsid w:val="00F468F1"/>
    <w:rsid w:val="00F46933"/>
    <w:rsid w:val="00F47094"/>
    <w:rsid w:val="00F50A06"/>
    <w:rsid w:val="00F5127E"/>
    <w:rsid w:val="00F51B45"/>
    <w:rsid w:val="00F521EF"/>
    <w:rsid w:val="00F52268"/>
    <w:rsid w:val="00F533BE"/>
    <w:rsid w:val="00F53442"/>
    <w:rsid w:val="00F53B1E"/>
    <w:rsid w:val="00F54460"/>
    <w:rsid w:val="00F54461"/>
    <w:rsid w:val="00F54FB8"/>
    <w:rsid w:val="00F5754E"/>
    <w:rsid w:val="00F57CC7"/>
    <w:rsid w:val="00F57E3C"/>
    <w:rsid w:val="00F57E5F"/>
    <w:rsid w:val="00F60B53"/>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9002C"/>
    <w:rsid w:val="00F90A48"/>
    <w:rsid w:val="00F91180"/>
    <w:rsid w:val="00F91334"/>
    <w:rsid w:val="00F91676"/>
    <w:rsid w:val="00F91B21"/>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arbitr.garant.ru/"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73C05-8AAE-41F9-8BCA-5ECADEA6D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